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EC" w:rsidRPr="004651EC" w:rsidRDefault="004651EC" w:rsidP="004651EC">
      <w:pPr>
        <w:bidi w:val="0"/>
      </w:pPr>
      <w:r w:rsidRPr="004651EC">
        <w:rPr>
          <w:b/>
          <w:bCs/>
        </w:rPr>
        <w:t>Fig. 1 - Seasonal variability of acute Q fever at Sanz Medical Centre between 2012-2018</w:t>
      </w:r>
    </w:p>
    <w:p w:rsidR="005A49FA" w:rsidRDefault="004651EC">
      <w:pPr>
        <w:rPr>
          <w:rFonts w:hint="cs"/>
        </w:rPr>
      </w:pPr>
      <w:r w:rsidRPr="004651EC">
        <w:rPr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5486400" cy="3238500"/>
            <wp:effectExtent l="1905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49FA" w:rsidSect="00707C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51EC"/>
    <w:rsid w:val="004651EC"/>
    <w:rsid w:val="005A49FA"/>
    <w:rsid w:val="0070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FA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75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tfinnfried</dc:creator>
  <cp:lastModifiedBy>tfinnfried</cp:lastModifiedBy>
  <cp:revision>1</cp:revision>
  <dcterms:created xsi:type="dcterms:W3CDTF">2019-03-06T07:30:00Z</dcterms:created>
  <dcterms:modified xsi:type="dcterms:W3CDTF">2019-03-06T07:31:00Z</dcterms:modified>
</cp:coreProperties>
</file>